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9054" w:type="dxa"/>
        <w:tblLook w:val="04A0" w:firstRow="1" w:lastRow="0" w:firstColumn="1" w:lastColumn="0" w:noHBand="0" w:noVBand="1"/>
      </w:tblPr>
      <w:tblGrid>
        <w:gridCol w:w="2943"/>
        <w:gridCol w:w="1172"/>
        <w:gridCol w:w="1238"/>
        <w:gridCol w:w="1021"/>
        <w:gridCol w:w="2680"/>
      </w:tblGrid>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70120F">
              <w:rPr>
                <w:rFonts w:ascii="Arial" w:eastAsia="Times New Roman" w:hAnsi="Arial" w:cs="Arial"/>
                <w:color w:val="FFFFFF" w:themeColor="background1"/>
                <w:lang w:eastAsia="es-MX"/>
              </w:rPr>
              <w:t>iativas para Ley de Ingreso 2019</w:t>
            </w:r>
          </w:p>
        </w:tc>
      </w:tr>
      <w:tr w:rsidR="009102BF" w:rsidTr="009102BF">
        <w:trPr>
          <w:tblHeader/>
        </w:trPr>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Default="009102BF">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Municipio</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123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Artículo</w:t>
            </w:r>
          </w:p>
        </w:tc>
        <w:tc>
          <w:tcPr>
            <w:tcW w:w="102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823DFA">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27</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9102BF" w:rsidTr="009102BF">
        <w:trPr>
          <w:trHeight w:val="420"/>
          <w:tblHead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Fracción</w:t>
            </w:r>
          </w:p>
        </w:tc>
        <w:tc>
          <w:tcPr>
            <w:tcW w:w="1021" w:type="dxa"/>
            <w:tcBorders>
              <w:top w:val="single" w:sz="4" w:space="0" w:color="auto"/>
              <w:left w:val="single" w:sz="4" w:space="0" w:color="auto"/>
              <w:bottom w:val="single" w:sz="4" w:space="0" w:color="auto"/>
              <w:right w:val="single" w:sz="4" w:space="0" w:color="auto"/>
            </w:tcBorders>
            <w:vAlign w:val="center"/>
            <w:hideMark/>
          </w:tcPr>
          <w:p w:rsidR="009102BF" w:rsidRDefault="00F15041">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III</w:t>
            </w:r>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rsidR="009102BF" w:rsidRDefault="00572889">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Pendones</w:t>
            </w:r>
          </w:p>
        </w:tc>
      </w:tr>
      <w:tr w:rsidR="009102BF" w:rsidTr="009102BF">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Inciso</w:t>
            </w:r>
          </w:p>
        </w:tc>
        <w:tc>
          <w:tcPr>
            <w:tcW w:w="1021" w:type="dxa"/>
            <w:tcBorders>
              <w:top w:val="single" w:sz="4" w:space="0" w:color="auto"/>
              <w:left w:val="single" w:sz="4" w:space="0" w:color="auto"/>
              <w:bottom w:val="single" w:sz="4" w:space="0" w:color="auto"/>
              <w:right w:val="single" w:sz="4" w:space="0" w:color="auto"/>
            </w:tcBorders>
            <w:vAlign w:val="center"/>
          </w:tcPr>
          <w:p w:rsidR="009102BF" w:rsidRDefault="00572889">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f</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r>
      <w:tr w:rsidR="009102BF"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Situación actual del hecho generador:</w:t>
            </w:r>
          </w:p>
          <w:p w:rsidR="009102BF" w:rsidRDefault="009102BF">
            <w:pPr>
              <w:spacing w:line="240" w:lineRule="auto"/>
              <w:rPr>
                <w:rFonts w:ascii="Arial" w:hAnsi="Arial" w:cs="Arial"/>
              </w:rPr>
            </w:pPr>
          </w:p>
          <w:p w:rsidR="009102BF" w:rsidRDefault="009102BF">
            <w:pPr>
              <w:pStyle w:val="Prrafodelista"/>
              <w:spacing w:line="240" w:lineRule="auto"/>
              <w:ind w:left="34"/>
              <w:jc w:val="center"/>
              <w:rPr>
                <w:rFonts w:ascii="Arial" w:hAnsi="Arial" w:cs="Arial"/>
              </w:rPr>
            </w:pPr>
            <w:r>
              <w:rPr>
                <w:rFonts w:ascii="Arial" w:hAnsi="Arial" w:cs="Arial"/>
                <w:color w:val="222222"/>
                <w:shd w:val="clear" w:color="auto" w:fill="FFFFFF"/>
              </w:rPr>
              <w:t>*</w:t>
            </w:r>
            <w:r>
              <w:rPr>
                <w:rFonts w:ascii="Arial" w:hAnsi="Arial" w:cs="Arial"/>
              </w:rPr>
              <w:t>Es la circunstancia o condición que da nacimiento a la obligación tributaria.</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823DFA" w:rsidRPr="00823DFA" w:rsidRDefault="00823DFA" w:rsidP="00823DFA">
            <w:pPr>
              <w:tabs>
                <w:tab w:val="left" w:pos="1578"/>
              </w:tabs>
              <w:spacing w:line="240" w:lineRule="auto"/>
              <w:jc w:val="both"/>
              <w:rPr>
                <w:rFonts w:ascii="Arial" w:eastAsia="Times New Roman" w:hAnsi="Arial" w:cs="Arial"/>
                <w:i/>
                <w:iCs/>
                <w:sz w:val="24"/>
                <w:szCs w:val="20"/>
                <w:lang w:eastAsia="es-MX"/>
              </w:rPr>
            </w:pPr>
            <w:r>
              <w:rPr>
                <w:rFonts w:ascii="Arial" w:eastAsia="Times New Roman" w:hAnsi="Arial" w:cs="Arial"/>
                <w:sz w:val="24"/>
                <w:szCs w:val="20"/>
                <w:lang w:eastAsia="es-MX"/>
              </w:rPr>
              <w:t xml:space="preserve">De conformidad con el artículo 21 fracción V establece “ </w:t>
            </w:r>
            <w:r w:rsidRPr="00823DFA">
              <w:rPr>
                <w:rFonts w:ascii="Arial" w:eastAsia="Times New Roman" w:hAnsi="Arial" w:cs="Arial"/>
                <w:i/>
                <w:iCs/>
                <w:sz w:val="24"/>
                <w:szCs w:val="20"/>
                <w:lang w:eastAsia="es-MX"/>
              </w:rPr>
              <w:t>En vía pública.</w:t>
            </w:r>
          </w:p>
          <w:p w:rsidR="00F15041" w:rsidRDefault="00823DFA" w:rsidP="00823DFA">
            <w:pPr>
              <w:tabs>
                <w:tab w:val="left" w:pos="1578"/>
              </w:tabs>
              <w:spacing w:line="240" w:lineRule="auto"/>
              <w:jc w:val="both"/>
              <w:rPr>
                <w:rFonts w:ascii="Arial" w:eastAsia="Times New Roman" w:hAnsi="Arial" w:cs="Arial"/>
                <w:sz w:val="24"/>
                <w:szCs w:val="20"/>
                <w:lang w:eastAsia="es-MX"/>
              </w:rPr>
            </w:pPr>
            <w:r w:rsidRPr="00823DFA">
              <w:rPr>
                <w:rFonts w:ascii="Arial" w:eastAsia="Times New Roman" w:hAnsi="Arial" w:cs="Arial"/>
                <w:i/>
                <w:iCs/>
                <w:sz w:val="24"/>
                <w:szCs w:val="20"/>
                <w:lang w:eastAsia="es-MX"/>
              </w:rPr>
              <w:t>Son los anuncios que se localizan en calles, callejones, pasajes, plazas, jardines, etc., incluidos los colocados sobre postes, mamparas, carteleras o elementos similares</w:t>
            </w:r>
            <w:r w:rsidRPr="00823DFA">
              <w:rPr>
                <w:rFonts w:ascii="Arial" w:eastAsia="Times New Roman" w:hAnsi="Arial" w:cs="Arial"/>
                <w:sz w:val="24"/>
                <w:szCs w:val="20"/>
                <w:lang w:eastAsia="es-MX"/>
              </w:rPr>
              <w:t>.</w:t>
            </w:r>
          </w:p>
          <w:p w:rsidR="00572889" w:rsidRDefault="00823DFA" w:rsidP="00AF60E4">
            <w:pPr>
              <w:tabs>
                <w:tab w:val="left" w:pos="1578"/>
              </w:tabs>
              <w:spacing w:line="240" w:lineRule="auto"/>
              <w:jc w:val="both"/>
              <w:rPr>
                <w:rFonts w:ascii="Arial" w:eastAsia="Times New Roman" w:hAnsi="Arial" w:cs="Arial"/>
                <w:sz w:val="24"/>
                <w:szCs w:val="20"/>
                <w:lang w:eastAsia="es-MX"/>
              </w:rPr>
            </w:pPr>
            <w:r>
              <w:rPr>
                <w:rFonts w:ascii="Arial" w:eastAsia="Times New Roman" w:hAnsi="Arial" w:cs="Arial"/>
                <w:sz w:val="24"/>
                <w:szCs w:val="20"/>
                <w:lang w:eastAsia="es-MX"/>
              </w:rPr>
              <w:t xml:space="preserve">Artículo </w:t>
            </w:r>
            <w:r w:rsidR="00572889">
              <w:rPr>
                <w:rFonts w:ascii="Arial" w:eastAsia="Times New Roman" w:hAnsi="Arial" w:cs="Arial"/>
                <w:sz w:val="24"/>
                <w:szCs w:val="20"/>
                <w:lang w:eastAsia="es-MX"/>
              </w:rPr>
              <w:t>22,fracción II, inciso d )“</w:t>
            </w:r>
            <w:r w:rsidR="00572889" w:rsidRPr="00572889">
              <w:rPr>
                <w:rFonts w:ascii="Arial" w:eastAsia="Times New Roman" w:hAnsi="Arial" w:cs="Arial"/>
                <w:i/>
                <w:iCs/>
                <w:sz w:val="24"/>
                <w:szCs w:val="20"/>
                <w:lang w:eastAsia="es-MX"/>
              </w:rPr>
              <w:t>Las mantas y mamparas que promuevan programas de espectáculos, eventos culturales, de seguridad, religiosos, cívicos, conmemorativos, políticos durante campaña electoral, de beneficio social, de entretenimiento, etcétera, incluyendo los pasacalles descritos en la fracción VIII del artículo 21 de este Reglamento</w:t>
            </w:r>
            <w:r w:rsidR="00572889" w:rsidRPr="00572889">
              <w:rPr>
                <w:rFonts w:ascii="Arial" w:eastAsia="Times New Roman" w:hAnsi="Arial" w:cs="Arial"/>
                <w:sz w:val="24"/>
                <w:szCs w:val="20"/>
                <w:lang w:eastAsia="es-MX"/>
              </w:rPr>
              <w:t>.</w:t>
            </w:r>
            <w:r w:rsidR="00572889">
              <w:rPr>
                <w:rFonts w:ascii="Arial" w:eastAsia="Times New Roman" w:hAnsi="Arial" w:cs="Arial"/>
                <w:sz w:val="24"/>
                <w:szCs w:val="20"/>
                <w:lang w:eastAsia="es-MX"/>
              </w:rPr>
              <w:t>”</w:t>
            </w:r>
          </w:p>
          <w:p w:rsidR="00572889" w:rsidRDefault="00572889" w:rsidP="00572889">
            <w:pPr>
              <w:pStyle w:val="NormalWeb"/>
              <w:rPr>
                <w:rFonts w:ascii="Helvetica" w:hAnsi="Helvetica"/>
                <w:i/>
                <w:iCs/>
              </w:rPr>
            </w:pPr>
            <w:r>
              <w:rPr>
                <w:rFonts w:ascii="Arial" w:hAnsi="Arial" w:cs="Arial"/>
                <w:szCs w:val="20"/>
              </w:rPr>
              <w:t>Artículo 35, fracción IX “</w:t>
            </w:r>
            <w:r w:rsidRPr="00572889">
              <w:rPr>
                <w:rFonts w:ascii="Helvetica" w:hAnsi="Helvetica"/>
                <w:i/>
                <w:iCs/>
              </w:rPr>
              <w:t xml:space="preserve">Para mantas dentro de la zona I (excepto los sitios y vialidades señaladas en el Artículo 30 fracción VI), zona II, poblados mineros y sitios históricos, catalogados o no, la medida máxima será de 80 X 250 cm, mientras que fuera de estos sitios la medida máxima será de 120 X 500 cm colocadas preferentemente en forma horizontal. </w:t>
            </w:r>
          </w:p>
          <w:p w:rsidR="00572889" w:rsidRPr="00572889" w:rsidRDefault="00572889" w:rsidP="00572889">
            <w:pPr>
              <w:pStyle w:val="NormalWeb"/>
              <w:rPr>
                <w:i/>
                <w:iCs/>
              </w:rPr>
            </w:pPr>
            <w:r w:rsidRPr="00572889">
              <w:rPr>
                <w:rFonts w:ascii="Helvetica" w:hAnsi="Helvetica"/>
                <w:i/>
                <w:iCs/>
              </w:rPr>
              <w:t>De manera excepcional y eventual se podrán permitir dimensiones mayores y el uso de formatos verticales a criterio de 'la Dirección', siempre en función de las proporciones del contexto inmediato y del impacto visual causado.</w:t>
            </w:r>
            <w:r>
              <w:rPr>
                <w:rFonts w:ascii="Helvetica" w:hAnsi="Helvetica"/>
                <w:i/>
                <w:iCs/>
              </w:rPr>
              <w:t>”</w:t>
            </w:r>
          </w:p>
          <w:p w:rsidR="00572889" w:rsidRDefault="00572889" w:rsidP="00AF60E4">
            <w:pPr>
              <w:tabs>
                <w:tab w:val="left" w:pos="1578"/>
              </w:tabs>
              <w:spacing w:line="240" w:lineRule="auto"/>
              <w:jc w:val="both"/>
              <w:rPr>
                <w:rFonts w:ascii="Arial" w:eastAsia="Times New Roman" w:hAnsi="Arial" w:cs="Arial"/>
                <w:sz w:val="24"/>
                <w:szCs w:val="20"/>
                <w:lang w:eastAsia="es-MX"/>
              </w:rPr>
            </w:pPr>
          </w:p>
          <w:p w:rsidR="00AF60E4" w:rsidRPr="004D7E00" w:rsidRDefault="00AF60E4" w:rsidP="00AF60E4">
            <w:pPr>
              <w:tabs>
                <w:tab w:val="left" w:pos="1578"/>
              </w:tabs>
              <w:spacing w:line="240" w:lineRule="auto"/>
              <w:jc w:val="both"/>
              <w:rPr>
                <w:rFonts w:ascii="Arial" w:eastAsia="Times New Roman" w:hAnsi="Arial" w:cs="Arial"/>
                <w:sz w:val="24"/>
                <w:szCs w:val="20"/>
                <w:lang w:eastAsia="es-MX"/>
              </w:rPr>
            </w:pPr>
            <w:r>
              <w:rPr>
                <w:rFonts w:ascii="Arial" w:eastAsia="Times New Roman" w:hAnsi="Arial" w:cs="Arial"/>
                <w:sz w:val="24"/>
                <w:szCs w:val="20"/>
                <w:lang w:eastAsia="es-MX"/>
              </w:rPr>
              <w:t>Artículo 6</w:t>
            </w:r>
            <w:r w:rsidR="00572889">
              <w:rPr>
                <w:rFonts w:ascii="Arial" w:eastAsia="Times New Roman" w:hAnsi="Arial" w:cs="Arial"/>
                <w:sz w:val="24"/>
                <w:szCs w:val="20"/>
                <w:lang w:eastAsia="es-MX"/>
              </w:rPr>
              <w:t>4 fracción  V “</w:t>
            </w:r>
            <w:r w:rsidRPr="00AF60E4">
              <w:rPr>
                <w:rFonts w:ascii="Arial" w:eastAsia="Times New Roman" w:hAnsi="Arial" w:cs="Arial"/>
                <w:i/>
                <w:iCs/>
                <w:sz w:val="24"/>
                <w:szCs w:val="20"/>
                <w:lang w:eastAsia="es-MX"/>
              </w:rPr>
              <w:t>pago de derechos correspondientes</w:t>
            </w:r>
            <w:r>
              <w:rPr>
                <w:rFonts w:ascii="Arial" w:eastAsia="Times New Roman" w:hAnsi="Arial" w:cs="Arial"/>
                <w:sz w:val="24"/>
                <w:szCs w:val="20"/>
                <w:lang w:eastAsia="es-MX"/>
              </w:rPr>
              <w:t xml:space="preserve">”, artículos del </w:t>
            </w:r>
            <w:r w:rsidRPr="00823DFA">
              <w:rPr>
                <w:rFonts w:ascii="Arial" w:eastAsia="Times New Roman" w:hAnsi="Arial" w:cs="Arial"/>
                <w:sz w:val="24"/>
                <w:szCs w:val="20"/>
                <w:lang w:eastAsia="es-MX"/>
              </w:rPr>
              <w:t>Reglamento de Anuncios y Toldos para la Ciudad de Guanajuato y su Municipio</w:t>
            </w:r>
            <w:r>
              <w:rPr>
                <w:rFonts w:ascii="Arial" w:eastAsia="Times New Roman" w:hAnsi="Arial" w:cs="Arial"/>
                <w:sz w:val="24"/>
                <w:szCs w:val="20"/>
                <w:lang w:eastAsia="es-MX"/>
              </w:rPr>
              <w:t>.</w:t>
            </w:r>
          </w:p>
          <w:p w:rsidR="00C31B79" w:rsidRDefault="00C31B79">
            <w:pPr>
              <w:tabs>
                <w:tab w:val="left" w:pos="1578"/>
              </w:tabs>
              <w:spacing w:line="240" w:lineRule="auto"/>
              <w:jc w:val="both"/>
              <w:rPr>
                <w:rFonts w:ascii="Arial" w:eastAsia="Times New Roman" w:hAnsi="Arial" w:cs="Arial"/>
                <w:sz w:val="20"/>
                <w:szCs w:val="20"/>
                <w:lang w:eastAsia="es-MX"/>
              </w:rPr>
            </w:pPr>
          </w:p>
          <w:p w:rsidR="009102BF" w:rsidRDefault="009102BF">
            <w:pPr>
              <w:tabs>
                <w:tab w:val="left" w:pos="1578"/>
              </w:tabs>
              <w:spacing w:line="240" w:lineRule="auto"/>
              <w:jc w:val="both"/>
              <w:rPr>
                <w:rFonts w:ascii="Arial" w:eastAsia="Times New Roman" w:hAnsi="Arial" w:cs="Arial"/>
                <w:sz w:val="20"/>
                <w:szCs w:val="20"/>
                <w:lang w:eastAsia="es-MX"/>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eastAsia="Times New Roman" w:hAnsi="Arial" w:cs="Arial"/>
                <w:color w:val="000000"/>
                <w:sz w:val="20"/>
                <w:szCs w:val="20"/>
                <w:lang w:eastAsia="es-MX"/>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actual:</w:t>
            </w:r>
          </w:p>
          <w:p w:rsidR="00C31B79" w:rsidRDefault="009102BF" w:rsidP="005E06D8">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w:t>
            </w:r>
          </w:p>
          <w:p w:rsidR="005E06D8" w:rsidRDefault="005E06D8" w:rsidP="005E06D8">
            <w:pPr>
              <w:spacing w:line="240" w:lineRule="auto"/>
              <w:rPr>
                <w:rFonts w:ascii="Arial" w:eastAsia="Times New Roman" w:hAnsi="Arial" w:cs="Arial"/>
                <w:sz w:val="20"/>
                <w:szCs w:val="20"/>
                <w:lang w:eastAsia="es-MX"/>
              </w:rPr>
            </w:pPr>
          </w:p>
          <w:p w:rsidR="00572889" w:rsidRDefault="00572889">
            <w:pPr>
              <w:spacing w:line="240" w:lineRule="auto"/>
              <w:rPr>
                <w:rFonts w:ascii="Arial" w:hAnsi="Arial" w:cs="Arial"/>
                <w:sz w:val="24"/>
              </w:rPr>
            </w:pPr>
            <w:r>
              <w:rPr>
                <w:rFonts w:ascii="Arial" w:hAnsi="Arial" w:cs="Arial"/>
                <w:sz w:val="24"/>
              </w:rPr>
              <w:t xml:space="preserve">No existe cobro por pendón. </w:t>
            </w:r>
          </w:p>
          <w:p w:rsidR="009102BF" w:rsidRPr="002C6EA3" w:rsidRDefault="00572889">
            <w:pPr>
              <w:spacing w:line="240" w:lineRule="auto"/>
              <w:rPr>
                <w:rFonts w:ascii="Arial" w:hAnsi="Arial" w:cs="Arial"/>
              </w:rPr>
            </w:pPr>
            <w:r>
              <w:rPr>
                <w:rFonts w:ascii="Arial" w:hAnsi="Arial" w:cs="Arial"/>
                <w:sz w:val="24"/>
              </w:rPr>
              <w:t>Por manta, Artículo 27, fracción III, inciso d) Mantas 208.90 (Docientos ocho pesos 90/100 M.N.)</w:t>
            </w:r>
          </w:p>
        </w:tc>
        <w:tc>
          <w:tcPr>
            <w:tcW w:w="6111" w:type="dxa"/>
            <w:gridSpan w:val="4"/>
            <w:tcBorders>
              <w:top w:val="single" w:sz="4" w:space="0" w:color="auto"/>
              <w:left w:val="single" w:sz="4" w:space="0" w:color="auto"/>
              <w:bottom w:val="single" w:sz="4" w:space="0" w:color="auto"/>
              <w:right w:val="single" w:sz="4" w:space="0" w:color="auto"/>
            </w:tcBorders>
          </w:tcPr>
          <w:p w:rsidR="009102BF" w:rsidRPr="004D7E00" w:rsidRDefault="009102BF">
            <w:pPr>
              <w:spacing w:line="240" w:lineRule="auto"/>
              <w:rPr>
                <w:rFonts w:ascii="Arial" w:hAnsi="Arial" w:cs="Arial"/>
                <w:b/>
                <w:sz w:val="28"/>
              </w:rPr>
            </w:pPr>
            <w:r w:rsidRPr="004D7E00">
              <w:rPr>
                <w:rFonts w:ascii="Arial" w:hAnsi="Arial" w:cs="Arial"/>
                <w:b/>
                <w:sz w:val="28"/>
              </w:rPr>
              <w:lastRenderedPageBreak/>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9102BF" w:rsidRPr="004D7E00" w:rsidTr="00C31B79">
              <w:trPr>
                <w:trHeight w:val="300"/>
              </w:trPr>
              <w:tc>
                <w:tcPr>
                  <w:tcW w:w="4030" w:type="pct"/>
                  <w:vAlign w:val="bottom"/>
                  <w:hideMark/>
                </w:tcPr>
                <w:p w:rsidR="00F15041" w:rsidRPr="004D7E00" w:rsidRDefault="005E06D8" w:rsidP="00F15041">
                  <w:pPr>
                    <w:spacing w:after="0" w:line="240" w:lineRule="auto"/>
                    <w:rPr>
                      <w:rFonts w:ascii="Arial" w:eastAsia="Times New Roman" w:hAnsi="Arial" w:cs="Arial"/>
                      <w:color w:val="000000"/>
                      <w:sz w:val="24"/>
                      <w:szCs w:val="24"/>
                      <w:lang w:eastAsia="es-MX"/>
                    </w:rPr>
                  </w:pPr>
                  <w:r>
                    <w:rPr>
                      <w:rFonts w:ascii="Arial" w:eastAsia="Times New Roman" w:hAnsi="Arial" w:cs="Arial"/>
                      <w:color w:val="000000"/>
                      <w:sz w:val="24"/>
                      <w:szCs w:val="24"/>
                      <w:lang w:eastAsia="es-MX"/>
                    </w:rPr>
                    <w:lastRenderedPageBreak/>
                    <w:t xml:space="preserve">Se propone el cobro de </w:t>
                  </w:r>
                  <w:r w:rsidR="00572889">
                    <w:rPr>
                      <w:rFonts w:ascii="Arial" w:eastAsia="Times New Roman" w:hAnsi="Arial" w:cs="Arial"/>
                      <w:color w:val="000000"/>
                      <w:sz w:val="24"/>
                      <w:szCs w:val="24"/>
                      <w:lang w:eastAsia="es-MX"/>
                    </w:rPr>
                    <w:t>5</w:t>
                  </w:r>
                  <w:r>
                    <w:rPr>
                      <w:rFonts w:ascii="Arial" w:eastAsia="Times New Roman" w:hAnsi="Arial" w:cs="Arial"/>
                      <w:color w:val="000000"/>
                      <w:sz w:val="24"/>
                      <w:szCs w:val="24"/>
                      <w:lang w:eastAsia="es-MX"/>
                    </w:rPr>
                    <w:t>.00 (</w:t>
                  </w:r>
                  <w:r w:rsidR="00572889">
                    <w:rPr>
                      <w:rFonts w:ascii="Arial" w:eastAsia="Times New Roman" w:hAnsi="Arial" w:cs="Arial"/>
                      <w:color w:val="000000"/>
                      <w:sz w:val="24"/>
                      <w:szCs w:val="24"/>
                      <w:lang w:eastAsia="es-MX"/>
                    </w:rPr>
                    <w:t>Cinco</w:t>
                  </w:r>
                  <w:r>
                    <w:rPr>
                      <w:rFonts w:ascii="Arial" w:eastAsia="Times New Roman" w:hAnsi="Arial" w:cs="Arial"/>
                      <w:color w:val="000000"/>
                      <w:sz w:val="24"/>
                      <w:szCs w:val="24"/>
                      <w:lang w:eastAsia="es-MX"/>
                    </w:rPr>
                    <w:t xml:space="preserve"> pesos 00/100 M.N.) por cartelera de acuerdo a lo mostrado</w:t>
                  </w:r>
                  <w:r w:rsidR="00F15041" w:rsidRPr="004D7E00">
                    <w:rPr>
                      <w:rFonts w:ascii="Arial" w:eastAsia="Times New Roman" w:hAnsi="Arial" w:cs="Arial"/>
                      <w:color w:val="000000"/>
                      <w:sz w:val="24"/>
                      <w:szCs w:val="24"/>
                      <w:lang w:eastAsia="es-MX"/>
                    </w:rPr>
                    <w:t xml:space="preserve"> detalla</w:t>
                  </w:r>
                  <w:r>
                    <w:rPr>
                      <w:rFonts w:ascii="Arial" w:eastAsia="Times New Roman" w:hAnsi="Arial" w:cs="Arial"/>
                      <w:color w:val="000000"/>
                      <w:sz w:val="24"/>
                      <w:szCs w:val="24"/>
                      <w:lang w:eastAsia="es-MX"/>
                    </w:rPr>
                    <w:t>mente</w:t>
                  </w:r>
                  <w:r w:rsidR="00F15041" w:rsidRPr="004D7E00">
                    <w:rPr>
                      <w:rFonts w:ascii="Arial" w:eastAsia="Times New Roman" w:hAnsi="Arial" w:cs="Arial"/>
                      <w:color w:val="000000"/>
                      <w:sz w:val="24"/>
                      <w:szCs w:val="24"/>
                      <w:lang w:eastAsia="es-MX"/>
                    </w:rPr>
                    <w:t xml:space="preserve"> en la tabla con número de Anexo </w:t>
                  </w:r>
                  <w:r w:rsidR="00572889">
                    <w:rPr>
                      <w:rFonts w:ascii="Arial" w:eastAsia="Times New Roman" w:hAnsi="Arial" w:cs="Arial"/>
                      <w:color w:val="000000"/>
                      <w:sz w:val="24"/>
                      <w:szCs w:val="24"/>
                      <w:lang w:eastAsia="es-MX"/>
                    </w:rPr>
                    <w:t>2</w:t>
                  </w:r>
                  <w:r w:rsidR="00F15041" w:rsidRPr="004D7E00">
                    <w:rPr>
                      <w:rFonts w:ascii="Arial" w:eastAsia="Times New Roman" w:hAnsi="Arial" w:cs="Arial"/>
                      <w:color w:val="000000"/>
                      <w:sz w:val="24"/>
                      <w:szCs w:val="24"/>
                      <w:lang w:eastAsia="es-MX"/>
                    </w:rPr>
                    <w:t>.</w:t>
                  </w:r>
                </w:p>
                <w:p w:rsidR="00B07B15" w:rsidRPr="004D7E00" w:rsidRDefault="00B07B15" w:rsidP="00EA3E6C">
                  <w:pPr>
                    <w:spacing w:after="0" w:line="240" w:lineRule="auto"/>
                    <w:rPr>
                      <w:rFonts w:ascii="Arial" w:eastAsia="Times New Roman" w:hAnsi="Arial" w:cs="Arial"/>
                      <w:color w:val="000000"/>
                      <w:sz w:val="24"/>
                      <w:szCs w:val="24"/>
                      <w:lang w:eastAsia="es-MX"/>
                    </w:rPr>
                  </w:pPr>
                </w:p>
              </w:tc>
              <w:tc>
                <w:tcPr>
                  <w:tcW w:w="970" w:type="pct"/>
                  <w:noWrap/>
                  <w:vAlign w:val="bottom"/>
                </w:tcPr>
                <w:p w:rsidR="009102BF" w:rsidRPr="004D7E00" w:rsidRDefault="009102BF">
                  <w:pPr>
                    <w:spacing w:after="0" w:line="240" w:lineRule="auto"/>
                    <w:rPr>
                      <w:rFonts w:ascii="Arial" w:eastAsia="Times New Roman" w:hAnsi="Arial" w:cs="Arial"/>
                      <w:color w:val="000000"/>
                      <w:sz w:val="20"/>
                      <w:szCs w:val="20"/>
                      <w:lang w:eastAsia="es-MX"/>
                    </w:rPr>
                  </w:pPr>
                </w:p>
              </w:tc>
            </w:tr>
            <w:tr w:rsidR="009102BF" w:rsidTr="00644501">
              <w:trPr>
                <w:trHeight w:val="1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r w:rsidR="009102BF" w:rsidTr="00C31B79">
              <w:trPr>
                <w:trHeight w:val="300"/>
              </w:trPr>
              <w:tc>
                <w:tcPr>
                  <w:tcW w:w="4030" w:type="pct"/>
                  <w:vAlign w:val="bottom"/>
                </w:tcPr>
                <w:p w:rsidR="009102BF" w:rsidRPr="00EA3E6C" w:rsidRDefault="009102BF">
                  <w:pPr>
                    <w:rPr>
                      <w:rFonts w:ascii="Arial" w:eastAsia="Times New Roman" w:hAnsi="Arial" w:cs="Arial"/>
                      <w:color w:val="000000"/>
                      <w:sz w:val="2"/>
                      <w:szCs w:val="4"/>
                      <w:lang w:eastAsia="es-MX"/>
                    </w:rPr>
                  </w:pP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lastRenderedPageBreak/>
              <w:t>Indicar si es:</w:t>
            </w:r>
          </w:p>
          <w:p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Pr="00007643" w:rsidRDefault="009102BF">
            <w:pPr>
              <w:spacing w:line="240" w:lineRule="auto"/>
              <w:rPr>
                <w:rFonts w:ascii="Arial" w:hAnsi="Arial" w:cs="Arial"/>
                <w:b/>
                <w:bCs/>
              </w:rPr>
            </w:pPr>
            <w:r>
              <w:rPr>
                <w:rFonts w:ascii="Arial" w:hAnsi="Arial" w:cs="Arial"/>
              </w:rPr>
              <w:t>Impuesto:</w:t>
            </w:r>
            <w:r w:rsidR="00007643">
              <w:rPr>
                <w:rFonts w:ascii="Arial" w:hAnsi="Arial" w:cs="Arial"/>
              </w:rPr>
              <w:t xml:space="preserve">   </w:t>
            </w:r>
          </w:p>
          <w:p w:rsidR="00007643" w:rsidRDefault="009102BF">
            <w:pPr>
              <w:spacing w:line="240" w:lineRule="auto"/>
              <w:rPr>
                <w:rFonts w:ascii="Arial" w:hAnsi="Arial" w:cs="Arial"/>
              </w:rPr>
            </w:pPr>
            <w:r>
              <w:rPr>
                <w:rFonts w:ascii="Arial" w:hAnsi="Arial" w:cs="Arial"/>
              </w:rPr>
              <w:t xml:space="preserve">Derecho:  </w:t>
            </w:r>
            <w:r w:rsidR="00F15041">
              <w:rPr>
                <w:rFonts w:ascii="Arial" w:hAnsi="Arial" w:cs="Arial"/>
              </w:rPr>
              <w:t>X</w:t>
            </w:r>
          </w:p>
          <w:p w:rsidR="009102BF" w:rsidRDefault="009102BF">
            <w:pPr>
              <w:spacing w:line="240" w:lineRule="auto"/>
              <w:rPr>
                <w:rFonts w:ascii="Arial" w:hAnsi="Arial" w:cs="Arial"/>
              </w:rPr>
            </w:pPr>
            <w:r>
              <w:rPr>
                <w:rFonts w:ascii="Arial" w:hAnsi="Arial" w:cs="Arial"/>
              </w:rPr>
              <w:t>Otra: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Argumentación:</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Antecedentes:</w:t>
            </w:r>
          </w:p>
          <w:p w:rsidR="00AF60E4" w:rsidRDefault="00AF60E4" w:rsidP="00AF60E4">
            <w:pPr>
              <w:spacing w:line="240" w:lineRule="auto"/>
              <w:rPr>
                <w:rFonts w:ascii="Arial" w:hAnsi="Arial" w:cs="Arial"/>
                <w:sz w:val="24"/>
              </w:rPr>
            </w:pPr>
            <w:r>
              <w:rPr>
                <w:rFonts w:ascii="Arial" w:hAnsi="Arial" w:cs="Arial"/>
                <w:sz w:val="24"/>
              </w:rPr>
              <w:t xml:space="preserve">En la </w:t>
            </w:r>
            <w:r w:rsidRPr="00AF60E4">
              <w:rPr>
                <w:rFonts w:ascii="Arial" w:hAnsi="Arial" w:cs="Arial"/>
                <w:sz w:val="24"/>
              </w:rPr>
              <w:t xml:space="preserve">Ley de Ingresos para el Municipio de Guanajuato, Guanajuato para el Ejercicio Fiscal del 2019 </w:t>
            </w:r>
            <w:r>
              <w:rPr>
                <w:rFonts w:ascii="Arial" w:hAnsi="Arial" w:cs="Arial"/>
                <w:sz w:val="24"/>
              </w:rPr>
              <w:t xml:space="preserve"> incluye el cobro por la colocación de </w:t>
            </w:r>
            <w:r w:rsidR="00572889">
              <w:rPr>
                <w:rFonts w:ascii="Arial" w:hAnsi="Arial" w:cs="Arial"/>
                <w:sz w:val="24"/>
              </w:rPr>
              <w:t>mantas</w:t>
            </w:r>
            <w:r>
              <w:rPr>
                <w:rFonts w:ascii="Arial" w:hAnsi="Arial" w:cs="Arial"/>
                <w:sz w:val="24"/>
              </w:rPr>
              <w:t xml:space="preserve"> a las que hace referencia el artículo 21 fracción V </w:t>
            </w:r>
            <w:r w:rsidR="00572889">
              <w:rPr>
                <w:rFonts w:ascii="Arial" w:hAnsi="Arial" w:cs="Arial"/>
                <w:sz w:val="24"/>
              </w:rPr>
              <w:t>y artículo 22 fracción II inciso d) c</w:t>
            </w:r>
            <w:r w:rsidR="002C6EA3">
              <w:rPr>
                <w:rFonts w:ascii="Arial" w:hAnsi="Arial" w:cs="Arial"/>
                <w:sz w:val="24"/>
              </w:rPr>
              <w:t xml:space="preserve">on un costo de </w:t>
            </w:r>
            <w:r w:rsidR="00572889">
              <w:rPr>
                <w:rFonts w:ascii="Arial" w:hAnsi="Arial" w:cs="Arial"/>
                <w:sz w:val="24"/>
              </w:rPr>
              <w:t>208</w:t>
            </w:r>
            <w:r w:rsidR="002C6EA3">
              <w:rPr>
                <w:rFonts w:ascii="Arial" w:hAnsi="Arial" w:cs="Arial"/>
                <w:sz w:val="24"/>
              </w:rPr>
              <w:t>.9</w:t>
            </w:r>
            <w:r w:rsidR="00572889">
              <w:rPr>
                <w:rFonts w:ascii="Arial" w:hAnsi="Arial" w:cs="Arial"/>
                <w:sz w:val="24"/>
              </w:rPr>
              <w:t>0</w:t>
            </w:r>
            <w:r w:rsidR="002C6EA3">
              <w:rPr>
                <w:rFonts w:ascii="Arial" w:hAnsi="Arial" w:cs="Arial"/>
                <w:sz w:val="24"/>
              </w:rPr>
              <w:t xml:space="preserve"> pesos. </w:t>
            </w:r>
          </w:p>
          <w:p w:rsidR="00AF60E4" w:rsidRDefault="00AF60E4" w:rsidP="00AF60E4">
            <w:pPr>
              <w:spacing w:line="240" w:lineRule="auto"/>
              <w:rPr>
                <w:rFonts w:ascii="Arial" w:hAnsi="Arial" w:cs="Arial"/>
                <w:sz w:val="24"/>
              </w:rPr>
            </w:pPr>
          </w:p>
          <w:p w:rsidR="00AF60E4" w:rsidRPr="00AF60E4" w:rsidRDefault="002C6EA3" w:rsidP="00AF60E4">
            <w:pPr>
              <w:spacing w:line="240" w:lineRule="auto"/>
              <w:rPr>
                <w:rFonts w:ascii="Arial" w:hAnsi="Arial" w:cs="Arial"/>
                <w:sz w:val="24"/>
              </w:rPr>
            </w:pPr>
            <w:r>
              <w:rPr>
                <w:rFonts w:ascii="Arial" w:hAnsi="Arial" w:cs="Arial"/>
                <w:sz w:val="24"/>
              </w:rPr>
              <w:t>No se ha recibido alguna solicitud para este tipo de permiso</w:t>
            </w:r>
            <w:r w:rsidR="00572889">
              <w:rPr>
                <w:rFonts w:ascii="Arial" w:hAnsi="Arial" w:cs="Arial"/>
                <w:sz w:val="24"/>
              </w:rPr>
              <w:t xml:space="preserve"> derivado del alto costo por anuncio, dado que se cobra por pieza</w:t>
            </w:r>
            <w:r w:rsidR="00D14A41">
              <w:rPr>
                <w:rFonts w:ascii="Arial" w:hAnsi="Arial" w:cs="Arial"/>
                <w:sz w:val="24"/>
              </w:rPr>
              <w:t>.</w:t>
            </w:r>
            <w:r>
              <w:rPr>
                <w:rFonts w:ascii="Arial" w:hAnsi="Arial" w:cs="Arial"/>
                <w:sz w:val="24"/>
              </w:rPr>
              <w:t xml:space="preserve"> Con la reducción del costo se generará una oportunidad para que la ciudadania se acerque al Municipio a tramitar el permiso.</w:t>
            </w:r>
          </w:p>
          <w:p w:rsidR="00AF60E4" w:rsidRDefault="00AF60E4" w:rsidP="00AF60E4">
            <w:pPr>
              <w:spacing w:line="240" w:lineRule="auto"/>
              <w:rPr>
                <w:rFonts w:ascii="Arial" w:hAnsi="Arial" w:cs="Arial"/>
                <w:sz w:val="24"/>
              </w:rPr>
            </w:pPr>
          </w:p>
          <w:p w:rsidR="009102BF" w:rsidRPr="004D7E00" w:rsidRDefault="009102BF">
            <w:pPr>
              <w:spacing w:line="240" w:lineRule="auto"/>
              <w:rPr>
                <w:rFonts w:ascii="Arial" w:hAnsi="Arial" w:cs="Arial"/>
                <w:b/>
                <w:sz w:val="24"/>
              </w:rPr>
            </w:pPr>
            <w:r w:rsidRPr="004D7E00">
              <w:rPr>
                <w:rFonts w:ascii="Arial" w:hAnsi="Arial" w:cs="Arial"/>
                <w:b/>
                <w:sz w:val="24"/>
              </w:rPr>
              <w:t>Consideraciones que soportan el cambio:</w:t>
            </w:r>
          </w:p>
          <w:p w:rsidR="009102BF" w:rsidRDefault="002C6EA3">
            <w:pPr>
              <w:spacing w:line="240" w:lineRule="auto"/>
              <w:rPr>
                <w:rFonts w:ascii="Arial" w:hAnsi="Arial" w:cs="Arial"/>
                <w:sz w:val="24"/>
              </w:rPr>
            </w:pPr>
            <w:r>
              <w:rPr>
                <w:rFonts w:ascii="Arial" w:hAnsi="Arial" w:cs="Arial"/>
                <w:sz w:val="24"/>
              </w:rPr>
              <w:t>El municipio no recibe ingresos por este concepto. Con la reducción del costo se estima que la recaudación aumentará.</w:t>
            </w:r>
          </w:p>
          <w:p w:rsidR="00B25169" w:rsidRPr="004D7E00" w:rsidRDefault="00B25169">
            <w:pPr>
              <w:spacing w:line="240" w:lineRule="auto"/>
              <w:rPr>
                <w:rFonts w:ascii="Arial" w:hAnsi="Arial" w:cs="Arial"/>
                <w:sz w:val="24"/>
              </w:rPr>
            </w:pPr>
          </w:p>
          <w:p w:rsidR="009102BF" w:rsidRPr="004D7E00" w:rsidRDefault="009102BF">
            <w:pPr>
              <w:spacing w:line="240" w:lineRule="auto"/>
              <w:rPr>
                <w:rFonts w:ascii="Arial" w:hAnsi="Arial" w:cs="Arial"/>
                <w:b/>
                <w:sz w:val="24"/>
              </w:rPr>
            </w:pPr>
            <w:r w:rsidRPr="004D7E00">
              <w:rPr>
                <w:rFonts w:ascii="Arial" w:hAnsi="Arial" w:cs="Arial"/>
                <w:b/>
                <w:sz w:val="24"/>
              </w:rPr>
              <w:t>Propuesta de modificación:</w:t>
            </w:r>
          </w:p>
          <w:p w:rsidR="00B25169" w:rsidRDefault="00B25169" w:rsidP="00B25169">
            <w:pPr>
              <w:spacing w:line="240" w:lineRule="auto"/>
              <w:rPr>
                <w:rFonts w:ascii="Arial" w:eastAsia="Times New Roman" w:hAnsi="Arial" w:cs="Arial"/>
                <w:color w:val="000000"/>
                <w:sz w:val="24"/>
                <w:szCs w:val="24"/>
                <w:lang w:eastAsia="es-MX"/>
              </w:rPr>
            </w:pPr>
            <w:r>
              <w:rPr>
                <w:rFonts w:ascii="Arial" w:eastAsia="Times New Roman" w:hAnsi="Arial" w:cs="Arial"/>
                <w:color w:val="000000"/>
                <w:sz w:val="24"/>
                <w:szCs w:val="24"/>
                <w:lang w:eastAsia="es-MX"/>
              </w:rPr>
              <w:t xml:space="preserve">Se propone el cobro de </w:t>
            </w:r>
            <w:r w:rsidR="00D14A41">
              <w:rPr>
                <w:rFonts w:ascii="Arial" w:eastAsia="Times New Roman" w:hAnsi="Arial" w:cs="Arial"/>
                <w:color w:val="000000"/>
                <w:sz w:val="24"/>
                <w:szCs w:val="24"/>
                <w:lang w:eastAsia="es-MX"/>
              </w:rPr>
              <w:t>5</w:t>
            </w:r>
            <w:r>
              <w:rPr>
                <w:rFonts w:ascii="Arial" w:eastAsia="Times New Roman" w:hAnsi="Arial" w:cs="Arial"/>
                <w:color w:val="000000"/>
                <w:sz w:val="24"/>
                <w:szCs w:val="24"/>
                <w:lang w:eastAsia="es-MX"/>
              </w:rPr>
              <w:t>.00 (</w:t>
            </w:r>
            <w:r w:rsidR="00A0093C">
              <w:rPr>
                <w:rFonts w:ascii="Arial" w:eastAsia="Times New Roman" w:hAnsi="Arial" w:cs="Arial"/>
                <w:color w:val="000000"/>
                <w:sz w:val="24"/>
                <w:szCs w:val="24"/>
                <w:lang w:eastAsia="es-MX"/>
              </w:rPr>
              <w:t>cinco</w:t>
            </w:r>
            <w:r>
              <w:rPr>
                <w:rFonts w:ascii="Arial" w:eastAsia="Times New Roman" w:hAnsi="Arial" w:cs="Arial"/>
                <w:color w:val="000000"/>
                <w:sz w:val="24"/>
                <w:szCs w:val="24"/>
                <w:lang w:eastAsia="es-MX"/>
              </w:rPr>
              <w:t xml:space="preserve"> pesos 00/100 M.N.) por </w:t>
            </w:r>
            <w:r w:rsidR="00D14A41">
              <w:rPr>
                <w:rFonts w:ascii="Arial" w:eastAsia="Times New Roman" w:hAnsi="Arial" w:cs="Arial"/>
                <w:color w:val="000000"/>
                <w:sz w:val="24"/>
                <w:szCs w:val="24"/>
                <w:lang w:eastAsia="es-MX"/>
              </w:rPr>
              <w:t>pieza de pendón</w:t>
            </w:r>
            <w:r>
              <w:rPr>
                <w:rFonts w:ascii="Arial" w:eastAsia="Times New Roman" w:hAnsi="Arial" w:cs="Arial"/>
                <w:color w:val="000000"/>
                <w:sz w:val="24"/>
                <w:szCs w:val="24"/>
                <w:lang w:eastAsia="es-MX"/>
              </w:rPr>
              <w:t xml:space="preserve"> de acuerdo a lo mostrado</w:t>
            </w:r>
            <w:r w:rsidRPr="004D7E00">
              <w:rPr>
                <w:rFonts w:ascii="Arial" w:eastAsia="Times New Roman" w:hAnsi="Arial" w:cs="Arial"/>
                <w:color w:val="000000"/>
                <w:sz w:val="24"/>
                <w:szCs w:val="24"/>
                <w:lang w:eastAsia="es-MX"/>
              </w:rPr>
              <w:t xml:space="preserve"> detalla</w:t>
            </w:r>
            <w:r>
              <w:rPr>
                <w:rFonts w:ascii="Arial" w:eastAsia="Times New Roman" w:hAnsi="Arial" w:cs="Arial"/>
                <w:color w:val="000000"/>
                <w:sz w:val="24"/>
                <w:szCs w:val="24"/>
                <w:lang w:eastAsia="es-MX"/>
              </w:rPr>
              <w:t>mente</w:t>
            </w:r>
            <w:r w:rsidRPr="004D7E00">
              <w:rPr>
                <w:rFonts w:ascii="Arial" w:eastAsia="Times New Roman" w:hAnsi="Arial" w:cs="Arial"/>
                <w:color w:val="000000"/>
                <w:sz w:val="24"/>
                <w:szCs w:val="24"/>
                <w:lang w:eastAsia="es-MX"/>
              </w:rPr>
              <w:t xml:space="preserve"> en la tabla con número de Anexo </w:t>
            </w:r>
            <w:r w:rsidR="00D14A41">
              <w:rPr>
                <w:rFonts w:ascii="Arial" w:eastAsia="Times New Roman" w:hAnsi="Arial" w:cs="Arial"/>
                <w:color w:val="000000"/>
                <w:sz w:val="24"/>
                <w:szCs w:val="24"/>
                <w:lang w:eastAsia="es-MX"/>
              </w:rPr>
              <w:t>2</w:t>
            </w:r>
            <w:r w:rsidRPr="004D7E00">
              <w:rPr>
                <w:rFonts w:ascii="Arial" w:eastAsia="Times New Roman" w:hAnsi="Arial" w:cs="Arial"/>
                <w:color w:val="000000"/>
                <w:sz w:val="24"/>
                <w:szCs w:val="24"/>
                <w:lang w:eastAsia="es-MX"/>
              </w:rPr>
              <w:t>.</w:t>
            </w:r>
          </w:p>
          <w:p w:rsidR="00A0093C" w:rsidRPr="004D7E00" w:rsidRDefault="00A0093C" w:rsidP="00B25169">
            <w:pPr>
              <w:spacing w:line="240" w:lineRule="auto"/>
              <w:rPr>
                <w:rFonts w:ascii="Arial" w:eastAsia="Times New Roman" w:hAnsi="Arial" w:cs="Arial"/>
                <w:color w:val="000000"/>
                <w:sz w:val="24"/>
                <w:szCs w:val="24"/>
                <w:lang w:eastAsia="es-MX"/>
              </w:rPr>
            </w:pPr>
          </w:p>
          <w:p w:rsidR="009102BF" w:rsidRPr="004D7E00" w:rsidRDefault="009102BF">
            <w:pPr>
              <w:spacing w:line="240" w:lineRule="auto"/>
              <w:rPr>
                <w:rFonts w:ascii="Arial" w:hAnsi="Arial" w:cs="Arial"/>
                <w:b/>
                <w:sz w:val="24"/>
              </w:rPr>
            </w:pPr>
            <w:r w:rsidRPr="004D7E00">
              <w:rPr>
                <w:rFonts w:ascii="Arial" w:hAnsi="Arial" w:cs="Arial"/>
                <w:b/>
                <w:sz w:val="24"/>
              </w:rPr>
              <w:t>Conclusiones:</w:t>
            </w:r>
          </w:p>
          <w:p w:rsidR="00A0093C" w:rsidRDefault="00A0093C" w:rsidP="00FB3C30">
            <w:pPr>
              <w:spacing w:line="240" w:lineRule="auto"/>
              <w:rPr>
                <w:rFonts w:ascii="Arial" w:hAnsi="Arial" w:cs="Arial"/>
                <w:sz w:val="24"/>
              </w:rPr>
            </w:pPr>
            <w:r>
              <w:rPr>
                <w:rFonts w:ascii="Arial" w:hAnsi="Arial" w:cs="Arial"/>
                <w:sz w:val="24"/>
              </w:rPr>
              <w:t xml:space="preserve">En lo que va del año, se colocaron pendontes de forma irregular en distitnos puntos de la ciudad. La </w:t>
            </w:r>
            <w:r>
              <w:rPr>
                <w:rFonts w:ascii="Arial" w:hAnsi="Arial" w:cs="Arial"/>
                <w:sz w:val="24"/>
              </w:rPr>
              <w:lastRenderedPageBreak/>
              <w:t>ciudadanía no tramita estos permiso derivado de los elevados costos que conlleva por pieza.</w:t>
            </w:r>
          </w:p>
          <w:p w:rsidR="00A0093C" w:rsidRDefault="00A0093C" w:rsidP="00FB3C30">
            <w:pPr>
              <w:spacing w:line="240" w:lineRule="auto"/>
              <w:rPr>
                <w:rFonts w:ascii="Arial" w:hAnsi="Arial" w:cs="Arial"/>
                <w:sz w:val="24"/>
              </w:rPr>
            </w:pPr>
          </w:p>
          <w:p w:rsidR="00A0093C" w:rsidRDefault="00A0093C" w:rsidP="00FB3C30">
            <w:pPr>
              <w:spacing w:line="240" w:lineRule="auto"/>
              <w:rPr>
                <w:rFonts w:ascii="Arial" w:hAnsi="Arial" w:cs="Arial"/>
                <w:sz w:val="24"/>
              </w:rPr>
            </w:pPr>
            <w:r>
              <w:rPr>
                <w:rFonts w:ascii="Arial" w:hAnsi="Arial" w:cs="Arial"/>
                <w:sz w:val="24"/>
              </w:rPr>
              <w:t>Con e</w:t>
            </w:r>
            <w:r w:rsidR="009102BF" w:rsidRPr="004D7E00">
              <w:rPr>
                <w:rFonts w:ascii="Arial" w:hAnsi="Arial" w:cs="Arial"/>
                <w:sz w:val="24"/>
              </w:rPr>
              <w:t xml:space="preserve">l </w:t>
            </w:r>
            <w:r w:rsidR="00D14A41">
              <w:rPr>
                <w:rFonts w:ascii="Arial" w:hAnsi="Arial" w:cs="Arial"/>
                <w:sz w:val="24"/>
              </w:rPr>
              <w:t>decremento</w:t>
            </w:r>
            <w:r>
              <w:rPr>
                <w:rFonts w:ascii="Arial" w:hAnsi="Arial" w:cs="Arial"/>
                <w:sz w:val="24"/>
              </w:rPr>
              <w:t xml:space="preserve"> de pago por pieza que se propone se incentiva la regularización, generando orden y seguridad del retiro de estos elementos de la vía pública. De igual forma El Municipio se beneficia con la recaudación  generada por este concepto.</w:t>
            </w:r>
          </w:p>
          <w:p w:rsidR="009102BF" w:rsidRDefault="009102BF" w:rsidP="00FB3C30">
            <w:pPr>
              <w:spacing w:line="240" w:lineRule="auto"/>
              <w:rPr>
                <w:rFonts w:ascii="Arial" w:hAnsi="Arial" w:cs="Arial"/>
              </w:rPr>
            </w:pPr>
            <w:bookmarkStart w:id="0" w:name="_GoBack"/>
            <w:bookmarkEnd w:id="0"/>
          </w:p>
        </w:tc>
      </w:tr>
    </w:tbl>
    <w:p w:rsidR="009102BF" w:rsidRDefault="009102BF" w:rsidP="009102BF">
      <w:pPr>
        <w:rPr>
          <w:rFonts w:ascii="Arial" w:hAnsi="Arial" w:cs="Arial"/>
          <w:sz w:val="36"/>
          <w:szCs w:val="36"/>
        </w:rPr>
      </w:pPr>
    </w:p>
    <w:p w:rsidR="007F5AD1" w:rsidRDefault="007F5AD1" w:rsidP="00AC029A">
      <w:pPr>
        <w:ind w:firstLine="708"/>
        <w:rPr>
          <w:rFonts w:ascii="Arial" w:hAnsi="Arial" w:cs="Arial"/>
          <w:sz w:val="36"/>
          <w:szCs w:val="36"/>
        </w:rPr>
      </w:pPr>
    </w:p>
    <w:sectPr w:rsidR="007F5AD1"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0353" w:rsidRDefault="00770353" w:rsidP="00826AB6">
      <w:pPr>
        <w:spacing w:after="0" w:line="240" w:lineRule="auto"/>
      </w:pPr>
      <w:r>
        <w:separator/>
      </w:r>
    </w:p>
  </w:endnote>
  <w:endnote w:type="continuationSeparator" w:id="0">
    <w:p w:rsidR="00770353" w:rsidRDefault="00770353"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Segoe UI">
    <w:altName w:val="Sylfaen"/>
    <w:panose1 w:val="020B0604020202020204"/>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0353" w:rsidRDefault="00770353" w:rsidP="00826AB6">
      <w:pPr>
        <w:spacing w:after="0" w:line="240" w:lineRule="auto"/>
      </w:pPr>
      <w:r>
        <w:separator/>
      </w:r>
    </w:p>
  </w:footnote>
  <w:footnote w:type="continuationSeparator" w:id="0">
    <w:p w:rsidR="00770353" w:rsidRDefault="00770353" w:rsidP="00826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357"/>
    <w:rsid w:val="00006712"/>
    <w:rsid w:val="00007643"/>
    <w:rsid w:val="0001785F"/>
    <w:rsid w:val="00024E02"/>
    <w:rsid w:val="00046624"/>
    <w:rsid w:val="00067889"/>
    <w:rsid w:val="00081F05"/>
    <w:rsid w:val="00085038"/>
    <w:rsid w:val="00091010"/>
    <w:rsid w:val="00091C4E"/>
    <w:rsid w:val="000A000F"/>
    <w:rsid w:val="000A084B"/>
    <w:rsid w:val="000A3FCE"/>
    <w:rsid w:val="000B727B"/>
    <w:rsid w:val="000E3B32"/>
    <w:rsid w:val="000E6F98"/>
    <w:rsid w:val="0011204A"/>
    <w:rsid w:val="00116544"/>
    <w:rsid w:val="00116764"/>
    <w:rsid w:val="001532D0"/>
    <w:rsid w:val="00153B69"/>
    <w:rsid w:val="001A0A77"/>
    <w:rsid w:val="001A1DDA"/>
    <w:rsid w:val="001A24A9"/>
    <w:rsid w:val="001C737B"/>
    <w:rsid w:val="001E0130"/>
    <w:rsid w:val="001E1117"/>
    <w:rsid w:val="001E6A73"/>
    <w:rsid w:val="00200981"/>
    <w:rsid w:val="00216808"/>
    <w:rsid w:val="002B2D7A"/>
    <w:rsid w:val="002B4B62"/>
    <w:rsid w:val="002C6EA3"/>
    <w:rsid w:val="002D0A9A"/>
    <w:rsid w:val="002E41E1"/>
    <w:rsid w:val="003118BE"/>
    <w:rsid w:val="0033577E"/>
    <w:rsid w:val="00346990"/>
    <w:rsid w:val="003638E7"/>
    <w:rsid w:val="0037179E"/>
    <w:rsid w:val="003B636D"/>
    <w:rsid w:val="003E7C71"/>
    <w:rsid w:val="00402299"/>
    <w:rsid w:val="00411570"/>
    <w:rsid w:val="00416BAD"/>
    <w:rsid w:val="00423B5B"/>
    <w:rsid w:val="00424EFA"/>
    <w:rsid w:val="00456736"/>
    <w:rsid w:val="004907B0"/>
    <w:rsid w:val="00497B19"/>
    <w:rsid w:val="004B711E"/>
    <w:rsid w:val="004C2494"/>
    <w:rsid w:val="004C583F"/>
    <w:rsid w:val="004D7E00"/>
    <w:rsid w:val="004E4291"/>
    <w:rsid w:val="005026D6"/>
    <w:rsid w:val="00560B42"/>
    <w:rsid w:val="00561FE7"/>
    <w:rsid w:val="00563833"/>
    <w:rsid w:val="00564B3E"/>
    <w:rsid w:val="0056593E"/>
    <w:rsid w:val="00572889"/>
    <w:rsid w:val="00572982"/>
    <w:rsid w:val="005A0D87"/>
    <w:rsid w:val="005A288A"/>
    <w:rsid w:val="005A2A6E"/>
    <w:rsid w:val="005B45CC"/>
    <w:rsid w:val="005B69F4"/>
    <w:rsid w:val="005C6579"/>
    <w:rsid w:val="005D06CA"/>
    <w:rsid w:val="005E06D8"/>
    <w:rsid w:val="005E1FAC"/>
    <w:rsid w:val="005F5BCA"/>
    <w:rsid w:val="00606564"/>
    <w:rsid w:val="00606F44"/>
    <w:rsid w:val="00625C9D"/>
    <w:rsid w:val="00644501"/>
    <w:rsid w:val="00656D8A"/>
    <w:rsid w:val="00667449"/>
    <w:rsid w:val="006A1695"/>
    <w:rsid w:val="006B552D"/>
    <w:rsid w:val="0070120F"/>
    <w:rsid w:val="007059F2"/>
    <w:rsid w:val="007255A7"/>
    <w:rsid w:val="007259BD"/>
    <w:rsid w:val="00735680"/>
    <w:rsid w:val="00747492"/>
    <w:rsid w:val="00752AEB"/>
    <w:rsid w:val="00753C27"/>
    <w:rsid w:val="00761333"/>
    <w:rsid w:val="00764BBE"/>
    <w:rsid w:val="00770353"/>
    <w:rsid w:val="00771D53"/>
    <w:rsid w:val="00793203"/>
    <w:rsid w:val="007B5242"/>
    <w:rsid w:val="007C157D"/>
    <w:rsid w:val="007C33D7"/>
    <w:rsid w:val="007D0E96"/>
    <w:rsid w:val="007D70C5"/>
    <w:rsid w:val="007E654F"/>
    <w:rsid w:val="007F5AD1"/>
    <w:rsid w:val="00823DFA"/>
    <w:rsid w:val="00826AB6"/>
    <w:rsid w:val="008729C4"/>
    <w:rsid w:val="00875410"/>
    <w:rsid w:val="00876399"/>
    <w:rsid w:val="008764A0"/>
    <w:rsid w:val="008825E5"/>
    <w:rsid w:val="008A304D"/>
    <w:rsid w:val="008A3DFC"/>
    <w:rsid w:val="008C5929"/>
    <w:rsid w:val="008F5D3C"/>
    <w:rsid w:val="00901BE9"/>
    <w:rsid w:val="00905288"/>
    <w:rsid w:val="009102BF"/>
    <w:rsid w:val="00917DD5"/>
    <w:rsid w:val="00926F6A"/>
    <w:rsid w:val="0094497C"/>
    <w:rsid w:val="009524E4"/>
    <w:rsid w:val="0095630F"/>
    <w:rsid w:val="00963CD6"/>
    <w:rsid w:val="009A2D8C"/>
    <w:rsid w:val="009E0078"/>
    <w:rsid w:val="009E5039"/>
    <w:rsid w:val="009F127A"/>
    <w:rsid w:val="00A0093C"/>
    <w:rsid w:val="00A26D71"/>
    <w:rsid w:val="00A46674"/>
    <w:rsid w:val="00A47819"/>
    <w:rsid w:val="00A81978"/>
    <w:rsid w:val="00A85525"/>
    <w:rsid w:val="00A85EFE"/>
    <w:rsid w:val="00AA4176"/>
    <w:rsid w:val="00AB3A7E"/>
    <w:rsid w:val="00AB7FCA"/>
    <w:rsid w:val="00AC029A"/>
    <w:rsid w:val="00AD7C11"/>
    <w:rsid w:val="00AF60E4"/>
    <w:rsid w:val="00AF7C22"/>
    <w:rsid w:val="00B07B15"/>
    <w:rsid w:val="00B25169"/>
    <w:rsid w:val="00B52F1C"/>
    <w:rsid w:val="00B674E0"/>
    <w:rsid w:val="00B85611"/>
    <w:rsid w:val="00B92645"/>
    <w:rsid w:val="00B941B4"/>
    <w:rsid w:val="00BA57ED"/>
    <w:rsid w:val="00BA79A5"/>
    <w:rsid w:val="00BB5357"/>
    <w:rsid w:val="00BC196A"/>
    <w:rsid w:val="00BD188E"/>
    <w:rsid w:val="00BE1952"/>
    <w:rsid w:val="00BE2F10"/>
    <w:rsid w:val="00BF1D8F"/>
    <w:rsid w:val="00BF461D"/>
    <w:rsid w:val="00C11110"/>
    <w:rsid w:val="00C16194"/>
    <w:rsid w:val="00C31B79"/>
    <w:rsid w:val="00C63824"/>
    <w:rsid w:val="00C66FE2"/>
    <w:rsid w:val="00C830ED"/>
    <w:rsid w:val="00CB69B6"/>
    <w:rsid w:val="00CC63FC"/>
    <w:rsid w:val="00CE3F11"/>
    <w:rsid w:val="00CE7AEC"/>
    <w:rsid w:val="00D14A41"/>
    <w:rsid w:val="00D2319B"/>
    <w:rsid w:val="00D60795"/>
    <w:rsid w:val="00D64BCB"/>
    <w:rsid w:val="00D8178B"/>
    <w:rsid w:val="00DA0BD4"/>
    <w:rsid w:val="00DA5FAB"/>
    <w:rsid w:val="00DE3011"/>
    <w:rsid w:val="00E054F3"/>
    <w:rsid w:val="00E06368"/>
    <w:rsid w:val="00E3289D"/>
    <w:rsid w:val="00E449A4"/>
    <w:rsid w:val="00E52270"/>
    <w:rsid w:val="00E56533"/>
    <w:rsid w:val="00E949FE"/>
    <w:rsid w:val="00EA3E6C"/>
    <w:rsid w:val="00EB7EC1"/>
    <w:rsid w:val="00ED28DF"/>
    <w:rsid w:val="00ED2FFA"/>
    <w:rsid w:val="00EF3768"/>
    <w:rsid w:val="00EF7496"/>
    <w:rsid w:val="00F15041"/>
    <w:rsid w:val="00F202B1"/>
    <w:rsid w:val="00F3359F"/>
    <w:rsid w:val="00F64F4A"/>
    <w:rsid w:val="00F65BCF"/>
    <w:rsid w:val="00F91A40"/>
    <w:rsid w:val="00F950E6"/>
    <w:rsid w:val="00FB2CD2"/>
    <w:rsid w:val="00FB3C30"/>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22239"/>
  <w15:docId w15:val="{8870B8C7-44F8-A641-B200-ED33BE472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02B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133718750">
      <w:bodyDiv w:val="1"/>
      <w:marLeft w:val="0"/>
      <w:marRight w:val="0"/>
      <w:marTop w:val="0"/>
      <w:marBottom w:val="0"/>
      <w:divBdr>
        <w:top w:val="none" w:sz="0" w:space="0" w:color="auto"/>
        <w:left w:val="none" w:sz="0" w:space="0" w:color="auto"/>
        <w:bottom w:val="none" w:sz="0" w:space="0" w:color="auto"/>
        <w:right w:val="none" w:sz="0" w:space="0" w:color="auto"/>
      </w:divBdr>
      <w:divsChild>
        <w:div w:id="1112287612">
          <w:marLeft w:val="0"/>
          <w:marRight w:val="0"/>
          <w:marTop w:val="0"/>
          <w:marBottom w:val="0"/>
          <w:divBdr>
            <w:top w:val="none" w:sz="0" w:space="0" w:color="auto"/>
            <w:left w:val="none" w:sz="0" w:space="0" w:color="auto"/>
            <w:bottom w:val="none" w:sz="0" w:space="0" w:color="auto"/>
            <w:right w:val="none" w:sz="0" w:space="0" w:color="auto"/>
          </w:divBdr>
          <w:divsChild>
            <w:div w:id="1922793446">
              <w:marLeft w:val="0"/>
              <w:marRight w:val="0"/>
              <w:marTop w:val="0"/>
              <w:marBottom w:val="0"/>
              <w:divBdr>
                <w:top w:val="none" w:sz="0" w:space="0" w:color="auto"/>
                <w:left w:val="none" w:sz="0" w:space="0" w:color="auto"/>
                <w:bottom w:val="none" w:sz="0" w:space="0" w:color="auto"/>
                <w:right w:val="none" w:sz="0" w:space="0" w:color="auto"/>
              </w:divBdr>
              <w:divsChild>
                <w:div w:id="41571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386799209">
      <w:bodyDiv w:val="1"/>
      <w:marLeft w:val="0"/>
      <w:marRight w:val="0"/>
      <w:marTop w:val="0"/>
      <w:marBottom w:val="0"/>
      <w:divBdr>
        <w:top w:val="none" w:sz="0" w:space="0" w:color="auto"/>
        <w:left w:val="none" w:sz="0" w:space="0" w:color="auto"/>
        <w:bottom w:val="none" w:sz="0" w:space="0" w:color="auto"/>
        <w:right w:val="none" w:sz="0" w:space="0" w:color="auto"/>
      </w:divBdr>
      <w:divsChild>
        <w:div w:id="1780031998">
          <w:marLeft w:val="0"/>
          <w:marRight w:val="0"/>
          <w:marTop w:val="0"/>
          <w:marBottom w:val="0"/>
          <w:divBdr>
            <w:top w:val="none" w:sz="0" w:space="0" w:color="auto"/>
            <w:left w:val="none" w:sz="0" w:space="0" w:color="auto"/>
            <w:bottom w:val="none" w:sz="0" w:space="0" w:color="auto"/>
            <w:right w:val="none" w:sz="0" w:space="0" w:color="auto"/>
          </w:divBdr>
          <w:divsChild>
            <w:div w:id="974682393">
              <w:marLeft w:val="0"/>
              <w:marRight w:val="0"/>
              <w:marTop w:val="0"/>
              <w:marBottom w:val="0"/>
              <w:divBdr>
                <w:top w:val="none" w:sz="0" w:space="0" w:color="auto"/>
                <w:left w:val="none" w:sz="0" w:space="0" w:color="auto"/>
                <w:bottom w:val="none" w:sz="0" w:space="0" w:color="auto"/>
                <w:right w:val="none" w:sz="0" w:space="0" w:color="auto"/>
              </w:divBdr>
              <w:divsChild>
                <w:div w:id="145340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41628-5EB2-8D43-A37B-A8E822154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562</Words>
  <Characters>3092</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Luís Eduardo Martínez Rivera</cp:lastModifiedBy>
  <cp:revision>4</cp:revision>
  <cp:lastPrinted>2017-10-02T20:53:00Z</cp:lastPrinted>
  <dcterms:created xsi:type="dcterms:W3CDTF">2019-10-03T00:07:00Z</dcterms:created>
  <dcterms:modified xsi:type="dcterms:W3CDTF">2019-10-07T22:51:00Z</dcterms:modified>
</cp:coreProperties>
</file>